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center"/>
        <w:rPr>
          <w:color w:val="38761d"/>
        </w:rPr>
      </w:pPr>
      <w:bookmarkStart w:colFirst="0" w:colLast="0" w:name="_4akvv5drinj1" w:id="0"/>
      <w:bookmarkEnd w:id="0"/>
      <w:r w:rsidDel="00000000" w:rsidR="00000000" w:rsidRPr="00000000">
        <w:rPr>
          <w:rtl w:val="0"/>
        </w:rPr>
        <w:t xml:space="preserve">Consulting case - inspired from </w:t>
      </w:r>
      <w:r w:rsidDel="00000000" w:rsidR="00000000" w:rsidRPr="00000000">
        <w:rPr>
          <w:color w:val="38761d"/>
          <w:rtl w:val="0"/>
        </w:rPr>
        <w:t xml:space="preserve">Kopp et al. (2024)</w:t>
      </w:r>
    </w:p>
    <w:p w:rsidR="00000000" w:rsidDel="00000000" w:rsidP="00000000" w:rsidRDefault="00000000" w:rsidRPr="00000000" w14:paraId="00000002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/>
      </w:pPr>
      <w:r w:rsidDel="00000000" w:rsidR="00000000" w:rsidRPr="00000000">
        <w:rPr>
          <w:rtl w:val="0"/>
        </w:rPr>
        <w:t xml:space="preserve">A collaborator asks for your advise on what analysis to pre-register for her weight-loss trial.</w:t>
      </w:r>
    </w:p>
    <w:p w:rsidR="00000000" w:rsidDel="00000000" w:rsidP="00000000" w:rsidRDefault="00000000" w:rsidRPr="00000000" w14:paraId="00000004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/>
      </w:pPr>
      <w:r w:rsidDel="00000000" w:rsidR="00000000" w:rsidRPr="00000000">
        <w:rPr>
          <w:rtl w:val="0"/>
        </w:rPr>
        <w:t xml:space="preserve">She articulates the </w:t>
      </w:r>
      <w:r w:rsidDel="00000000" w:rsidR="00000000" w:rsidRPr="00000000">
        <w:rPr>
          <w:b w:val="1"/>
          <w:bCs w:val="1"/>
          <w:rtl w:val="0"/>
        </w:rPr>
        <w:t xml:space="preserve">research question</w:t>
      </w:r>
      <w:r w:rsidDel="00000000" w:rsidR="00000000" w:rsidRPr="00000000">
        <w:rPr>
          <w:rtl w:val="0"/>
        </w:rPr>
        <w:t xml:space="preserve"> as ’compare the effect of a </w:t>
      </w:r>
      <w:r w:rsidDel="00000000" w:rsidR="00000000" w:rsidRPr="00000000">
        <w:rPr>
          <w:u w:val="single"/>
          <w:rtl w:val="0"/>
        </w:rPr>
        <w:t xml:space="preserve">conventional </w:t>
      </w:r>
      <w:r w:rsidDel="00000000" w:rsidR="00000000" w:rsidRPr="00000000">
        <w:rPr>
          <w:rtl w:val="0"/>
        </w:rPr>
        <w:t xml:space="preserve">vs. </w:t>
      </w:r>
      <w:r w:rsidDel="00000000" w:rsidR="00000000" w:rsidRPr="00000000">
        <w:rPr>
          <w:u w:val="single"/>
          <w:rtl w:val="0"/>
        </w:rPr>
        <w:t xml:space="preserve">carbohydrate-reduced high-protein</w:t>
      </w:r>
      <w:r w:rsidDel="00000000" w:rsidR="00000000" w:rsidRPr="00000000">
        <w:rPr>
          <w:rtl w:val="0"/>
        </w:rPr>
        <w:t xml:space="preserve"> diet on weight loss among individuals with type 2 diabetes and high BMI’. </w:t>
      </w:r>
    </w:p>
    <w:p w:rsidR="00000000" w:rsidDel="00000000" w:rsidP="00000000" w:rsidRDefault="00000000" w:rsidRPr="00000000" w14:paraId="00000006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="360" w:lineRule="auto"/>
        <w:rPr/>
      </w:pPr>
      <w:r w:rsidDel="00000000" w:rsidR="00000000" w:rsidRPr="00000000">
        <w:rPr>
          <w:rtl w:val="0"/>
        </w:rPr>
        <w:t xml:space="preserve">She also tells you that:</w:t>
      </w:r>
    </w:p>
    <w:p w:rsidR="00000000" w:rsidDel="00000000" w:rsidP="00000000" w:rsidRDefault="00000000" w:rsidRPr="00000000" w14:paraId="00000008">
      <w:pPr>
        <w:spacing w:after="200" w:line="360" w:lineRule="auto"/>
        <w:rPr/>
      </w:pPr>
      <w:r w:rsidDel="00000000" w:rsidR="00000000" w:rsidRPr="00000000">
        <w:rPr>
          <w:rtl w:val="0"/>
        </w:rPr>
        <w:t xml:space="preserve">- the participants will receive </w:t>
      </w:r>
      <w:r w:rsidDel="00000000" w:rsidR="00000000" w:rsidRPr="00000000">
        <w:rPr>
          <w:rtl w:val="0"/>
        </w:rPr>
        <w:t xml:space="preserve">meal kits corresponding to food covering 2/3 of the participant estimated energy requirements during 52 weeks.</w:t>
      </w:r>
    </w:p>
    <w:p w:rsidR="00000000" w:rsidDel="00000000" w:rsidP="00000000" w:rsidRDefault="00000000" w:rsidRPr="00000000" w14:paraId="00000009">
      <w:pPr>
        <w:spacing w:line="360" w:lineRule="auto"/>
        <w:rPr/>
      </w:pPr>
      <w:r w:rsidDel="00000000" w:rsidR="00000000" w:rsidRPr="00000000">
        <w:rPr>
          <w:rtl w:val="0"/>
        </w:rPr>
        <w:t xml:space="preserve">- patient will undergo regular study visits:</w:t>
      </w:r>
    </w:p>
    <w:p w:rsidR="00000000" w:rsidDel="00000000" w:rsidP="00000000" w:rsidRDefault="00000000" w:rsidRPr="00000000" w14:paraId="0000000A">
      <w:pPr>
        <w:spacing w:line="360" w:lineRule="auto"/>
        <w:rPr/>
      </w:pPr>
      <w:r w:rsidDel="00000000" w:rsidR="00000000" w:rsidRPr="00000000">
        <w:rPr>
          <w:rtl w:val="0"/>
        </w:rPr>
        <w:t xml:space="preserve">  week 0 (baseline): height and weight are measured </w:t>
      </w:r>
    </w:p>
    <w:p w:rsidR="00000000" w:rsidDel="00000000" w:rsidP="00000000" w:rsidRDefault="00000000" w:rsidRPr="00000000" w14:paraId="0000000B">
      <w:pPr>
        <w:spacing w:line="360" w:lineRule="auto"/>
        <w:rPr/>
      </w:pPr>
      <w:r w:rsidDel="00000000" w:rsidR="00000000" w:rsidRPr="00000000">
        <w:rPr>
          <w:rtl w:val="0"/>
        </w:rPr>
        <w:t xml:space="preserve">  week 17 (follow-up 1): weight is measured and adherence to diet is monitored.</w:t>
      </w:r>
    </w:p>
    <w:p w:rsidR="00000000" w:rsidDel="00000000" w:rsidP="00000000" w:rsidRDefault="00000000" w:rsidRPr="00000000" w14:paraId="0000000C">
      <w:pPr>
        <w:spacing w:line="360" w:lineRule="auto"/>
        <w:rPr/>
      </w:pPr>
      <w:r w:rsidDel="00000000" w:rsidR="00000000" w:rsidRPr="00000000">
        <w:rPr>
          <w:rtl w:val="0"/>
        </w:rPr>
        <w:t xml:space="preserve">  week 35 (follow-up 2): weight is measured and adherence to diet is monitored.</w:t>
      </w:r>
    </w:p>
    <w:p w:rsidR="00000000" w:rsidDel="00000000" w:rsidP="00000000" w:rsidRDefault="00000000" w:rsidRPr="00000000" w14:paraId="0000000D">
      <w:pPr>
        <w:spacing w:line="360" w:lineRule="auto"/>
        <w:rPr/>
      </w:pPr>
      <w:r w:rsidDel="00000000" w:rsidR="00000000" w:rsidRPr="00000000">
        <w:rPr>
          <w:rtl w:val="0"/>
        </w:rPr>
        <w:t xml:space="preserve">  week 52 (follow-up 3): weight is measured and adherence to diet is monitored.</w:t>
      </w:r>
    </w:p>
    <w:p w:rsidR="00000000" w:rsidDel="00000000" w:rsidP="00000000" w:rsidRDefault="00000000" w:rsidRPr="00000000" w14:paraId="0000000E">
      <w:pPr>
        <w:spacing w:after="200" w:line="360" w:lineRule="auto"/>
        <w:rPr/>
      </w:pPr>
      <w:r w:rsidDel="00000000" w:rsidR="00000000" w:rsidRPr="00000000">
        <w:rPr>
          <w:rtl w:val="0"/>
        </w:rPr>
        <w:t xml:space="preserve">  week 68 (follow-up 4): weight is measured and adherence to diet is monitored.</w:t>
      </w:r>
    </w:p>
    <w:p w:rsidR="00000000" w:rsidDel="00000000" w:rsidP="00000000" w:rsidRDefault="00000000" w:rsidRPr="00000000" w14:paraId="0000000F">
      <w:pPr>
        <w:spacing w:after="200" w:line="360" w:lineRule="auto"/>
        <w:rPr/>
      </w:pPr>
      <w:r w:rsidDel="00000000" w:rsidR="00000000" w:rsidRPr="00000000">
        <w:rPr>
          <w:rtl w:val="0"/>
        </w:rPr>
        <w:t xml:space="preserve">- the long-term effects are of most interest so 68 weeks should drive the group comparison.</w:t>
      </w:r>
    </w:p>
    <w:p w:rsidR="00000000" w:rsidDel="00000000" w:rsidP="00000000" w:rsidRDefault="00000000" w:rsidRPr="00000000" w14:paraId="00000010">
      <w:pPr>
        <w:spacing w:after="200" w:line="360" w:lineRule="auto"/>
        <w:rPr/>
      </w:pPr>
      <w:r w:rsidDel="00000000" w:rsidR="00000000" w:rsidRPr="00000000">
        <w:rPr>
          <w:rtl w:val="0"/>
        </w:rPr>
        <w:t xml:space="preserve">- BMI = weight/height</w:t>
      </w:r>
    </w:p>
    <w:p w:rsidR="00000000" w:rsidDel="00000000" w:rsidP="00000000" w:rsidRDefault="00000000" w:rsidRPr="00000000" w14:paraId="00000011">
      <w:pPr>
        <w:spacing w:line="36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2867025</wp:posOffset>
            </wp:positionH>
            <wp:positionV relativeFrom="paragraph">
              <wp:posOffset>257175</wp:posOffset>
            </wp:positionV>
            <wp:extent cx="3224213" cy="2295879"/>
            <wp:effectExtent b="0" l="0" r="0" t="0"/>
            <wp:wrapSquare wrapText="bothSides" distB="114300" distT="114300" distL="114300" distR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24213" cy="229587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2">
      <w:pPr>
        <w:spacing w:line="360" w:lineRule="auto"/>
        <w:rPr/>
      </w:pPr>
      <w:r w:rsidDel="00000000" w:rsidR="00000000" w:rsidRPr="00000000">
        <w:rPr>
          <w:rtl w:val="0"/>
        </w:rPr>
        <w:t xml:space="preserve">1.a If the study went completely as planned, how would you compare the two diets?</w:t>
      </w:r>
    </w:p>
    <w:p w:rsidR="00000000" w:rsidDel="00000000" w:rsidP="00000000" w:rsidRDefault="00000000" w:rsidRPr="00000000" w14:paraId="00000013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rPr/>
      </w:pPr>
      <w:r w:rsidDel="00000000" w:rsidR="00000000" w:rsidRPr="00000000">
        <w:rPr>
          <w:rtl w:val="0"/>
        </w:rPr>
        <w:t xml:space="preserve">   b. Rephrase in term of estimand:</w:t>
      </w:r>
    </w:p>
    <w:p w:rsidR="00000000" w:rsidDel="00000000" w:rsidP="00000000" w:rsidRDefault="00000000" w:rsidRPr="00000000" w14:paraId="00000015">
      <w:pPr>
        <w:spacing w:line="360" w:lineRule="auto"/>
        <w:rPr/>
      </w:pPr>
      <w:r w:rsidDel="00000000" w:rsidR="00000000" w:rsidRPr="00000000">
        <w:rPr>
          <w:rtl w:val="0"/>
        </w:rPr>
        <w:t xml:space="preserve">- treatment</w:t>
      </w:r>
    </w:p>
    <w:p w:rsidR="00000000" w:rsidDel="00000000" w:rsidP="00000000" w:rsidRDefault="00000000" w:rsidRPr="00000000" w14:paraId="00000016">
      <w:pPr>
        <w:spacing w:line="360" w:lineRule="auto"/>
        <w:rPr/>
      </w:pPr>
      <w:r w:rsidDel="00000000" w:rsidR="00000000" w:rsidRPr="00000000">
        <w:rPr>
          <w:rtl w:val="0"/>
        </w:rPr>
        <w:t xml:space="preserve">- population</w:t>
      </w:r>
    </w:p>
    <w:p w:rsidR="00000000" w:rsidDel="00000000" w:rsidP="00000000" w:rsidRDefault="00000000" w:rsidRPr="00000000" w14:paraId="00000017">
      <w:pPr>
        <w:spacing w:line="360" w:lineRule="auto"/>
        <w:rPr/>
      </w:pPr>
      <w:r w:rsidDel="00000000" w:rsidR="00000000" w:rsidRPr="00000000">
        <w:rPr>
          <w:rtl w:val="0"/>
        </w:rPr>
        <w:t xml:space="preserve">- variable of interest</w:t>
      </w:r>
    </w:p>
    <w:p w:rsidR="00000000" w:rsidDel="00000000" w:rsidP="00000000" w:rsidRDefault="00000000" w:rsidRPr="00000000" w14:paraId="00000018">
      <w:pPr>
        <w:spacing w:line="360" w:lineRule="auto"/>
        <w:rPr/>
      </w:pPr>
      <w:r w:rsidDel="00000000" w:rsidR="00000000" w:rsidRPr="00000000">
        <w:rPr>
          <w:rtl w:val="0"/>
        </w:rPr>
        <w:t xml:space="preserve">- summary measure</w:t>
      </w:r>
    </w:p>
    <w:p w:rsidR="00000000" w:rsidDel="00000000" w:rsidP="00000000" w:rsidRDefault="00000000" w:rsidRPr="00000000" w14:paraId="00000019">
      <w:pPr>
        <w:spacing w:line="360" w:lineRule="auto"/>
        <w:rPr>
          <w:color w:val="999999"/>
        </w:rPr>
      </w:pPr>
      <w:r w:rsidDel="00000000" w:rsidR="00000000" w:rsidRPr="00000000">
        <w:rPr>
          <w:rtl w:val="0"/>
        </w:rPr>
        <w:t xml:space="preserve">(perfect adherence, no missing data, no intercurrent event in this idealised study)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ind w:left="3600" w:firstLine="720"/>
        <w:jc w:val="right"/>
        <w:rPr>
          <w:color w:val="999999"/>
        </w:rPr>
      </w:pPr>
      <w:r w:rsidDel="00000000" w:rsidR="00000000" w:rsidRPr="00000000">
        <w:rPr>
          <w:color w:val="999999"/>
          <w:rtl w:val="0"/>
        </w:rPr>
        <w:t xml:space="preserve">Figure 1: simulated data where each line represents a study participant.</w:t>
      </w:r>
    </w:p>
    <w:p w:rsidR="00000000" w:rsidDel="00000000" w:rsidP="00000000" w:rsidRDefault="00000000" w:rsidRPr="00000000" w14:paraId="0000001B">
      <w:pPr>
        <w:spacing w:line="360" w:lineRule="auto"/>
        <w:ind w:left="3600" w:firstLine="720"/>
        <w:jc w:val="right"/>
        <w:rPr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rPr/>
      </w:pPr>
      <w:r w:rsidDel="00000000" w:rsidR="00000000" w:rsidRPr="00000000">
        <w:rPr>
          <w:rtl w:val="0"/>
        </w:rPr>
        <w:t xml:space="preserve">2. One complication that the collaborator anticipates is that some study participants, tired or disappointed by the study, may stop adhering to the </w:t>
      </w:r>
      <w:r w:rsidDel="00000000" w:rsidR="00000000" w:rsidRPr="00000000">
        <w:rPr>
          <w:u w:val="single"/>
          <w:rtl w:val="0"/>
        </w:rPr>
        <w:t xml:space="preserve">carbohydrate-reduced high-protein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diet, stop coming to the study visits, and resume their former diet (</w:t>
      </w:r>
      <w:r w:rsidDel="00000000" w:rsidR="00000000" w:rsidRPr="00000000">
        <w:rPr>
          <w:u w:val="single"/>
          <w:rtl w:val="0"/>
        </w:rPr>
        <w:t xml:space="preserve">high fat and sugar</w:t>
      </w:r>
      <w:r w:rsidDel="00000000" w:rsidR="00000000" w:rsidRPr="00000000">
        <w:rPr>
          <w:rtl w:val="0"/>
        </w:rPr>
        <w:t xml:space="preserve"> diet). These study participants will be referred to as ‘drop-out’.</w:t>
      </w:r>
    </w:p>
    <w:p w:rsidR="00000000" w:rsidDel="00000000" w:rsidP="00000000" w:rsidRDefault="00000000" w:rsidRPr="00000000" w14:paraId="0000001D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rPr/>
      </w:pPr>
      <w:r w:rsidDel="00000000" w:rsidR="00000000" w:rsidRPr="00000000">
        <w:rPr>
          <w:rtl w:val="0"/>
        </w:rPr>
        <w:t xml:space="preserve">She nevertheless expects to convince some of these study participants (say 50%) to only come back at the last visit and just measure their weight. They will be referred to as ‘retrieved-drop out’. See figure below for an illustration:</w:t>
      </w:r>
    </w:p>
    <w:p w:rsidR="00000000" w:rsidDel="00000000" w:rsidP="00000000" w:rsidRDefault="00000000" w:rsidRPr="00000000" w14:paraId="0000001F">
      <w:pPr>
        <w:pStyle w:val="Heading1"/>
        <w:rPr/>
      </w:pPr>
      <w:bookmarkStart w:colFirst="0" w:colLast="0" w:name="_pdn85cwi4z0" w:id="1"/>
      <w:bookmarkEnd w:id="1"/>
      <w:r w:rsidDel="00000000" w:rsidR="00000000" w:rsidRPr="00000000">
        <w:rPr/>
        <w:drawing>
          <wp:inline distB="114300" distT="114300" distL="114300" distR="114300">
            <wp:extent cx="5731200" cy="23876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87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ind w:left="0" w:firstLine="0"/>
        <w:jc w:val="left"/>
        <w:rPr/>
      </w:pPr>
      <w:r w:rsidDel="00000000" w:rsidR="00000000" w:rsidRPr="00000000">
        <w:rPr>
          <w:color w:val="999999"/>
          <w:rtl w:val="0"/>
        </w:rPr>
        <w:t xml:space="preserve">Figure 2: study participants in the 3 right-most panels with missing week 68 measurements are referred to as ‘drop-out’ while those with week 68 measurements as ‘retrieved drop-out’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How do you suggest dealing with this intercurrent event ‘lack of adherence’?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3. What other complications/intercurrent events could be considered?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1"/>
        <w:rPr/>
      </w:pPr>
      <w:bookmarkStart w:colFirst="0" w:colLast="0" w:name="_paokv8t3iy5b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3"/>
        <w:spacing w:line="360" w:lineRule="auto"/>
        <w:rPr>
          <w:b w:val="1"/>
          <w:bCs w:val="1"/>
        </w:rPr>
      </w:pPr>
      <w:bookmarkStart w:colFirst="0" w:colLast="0" w:name="_8ag9wnk4xmqi" w:id="3"/>
      <w:bookmarkEnd w:id="3"/>
      <w:r w:rsidDel="00000000" w:rsidR="00000000" w:rsidRPr="00000000">
        <w:rPr>
          <w:b w:val="1"/>
          <w:bCs w:val="1"/>
          <w:rtl w:val="0"/>
        </w:rPr>
        <w:t xml:space="preserve">Reference</w:t>
      </w:r>
    </w:p>
    <w:p w:rsidR="00000000" w:rsidDel="00000000" w:rsidP="00000000" w:rsidRDefault="00000000" w:rsidRPr="00000000" w14:paraId="0000002B">
      <w:pPr>
        <w:spacing w:line="360" w:lineRule="auto"/>
        <w:rPr/>
      </w:pPr>
      <w:r w:rsidDel="00000000" w:rsidR="00000000" w:rsidRPr="00000000">
        <w:rPr>
          <w:rtl w:val="0"/>
        </w:rPr>
        <w:t xml:space="preserve">Kopp, L. H., et al. (2024). Effects of a carbohydrate-reduced high-protein diet delivered with meal kits to danish people with type 2 diabetes: protocol for a 12-month randomised controlled trial. BMJ open, 14(8):e084686. DOI: 10.1136/bmjopen-2024-084686.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